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отчету о ходе реализации муниципальной программы Владимировского сельского поселения «Муниципальная политика»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на 2025 год по итогам I полугодия 2025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</w:t>
      </w:r>
      <w:r>
        <w:rPr>
          <w:rFonts w:ascii="Times New Roman" w:hAnsi="Times New Roman"/>
          <w:sz w:val="28"/>
        </w:rPr>
        <w:t xml:space="preserve">Муниципальная программа Владимировского сельского поселения «Муниципальная политика» (далее – Муниципальная программа) утверждена постановлением Администрации Владимировского сельского поселения от 20.10.2018 № 103. На реализацию муниципальной программы в 2025 году предусмотрено 214,9 тыс. рублей, сводной бюджетной росписью – 214,9 тыс. рублей. Фактическое освоение средств </w:t>
      </w:r>
      <w:r>
        <w:rPr/>
        <w:br/>
      </w:r>
      <w:r>
        <w:rPr>
          <w:rFonts w:ascii="Times New Roman" w:hAnsi="Times New Roman"/>
          <w:sz w:val="28"/>
        </w:rPr>
        <w:t xml:space="preserve">по итогам I полугодия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84,5</w:t>
      </w:r>
      <w:r>
        <w:rPr>
          <w:rFonts w:ascii="Times New Roman" w:hAnsi="Times New Roman"/>
          <w:sz w:val="28"/>
        </w:rPr>
        <w:t xml:space="preserve"> тыс. рублей </w:t>
      </w:r>
      <w:r>
        <w:rPr/>
        <w:br/>
      </w:r>
      <w:r>
        <w:rPr>
          <w:rFonts w:ascii="Times New Roman" w:hAnsi="Times New Roman"/>
          <w:sz w:val="28"/>
        </w:rPr>
        <w:t xml:space="preserve">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39,31</w:t>
      </w:r>
      <w:r>
        <w:rPr>
          <w:rFonts w:ascii="Times New Roman" w:hAnsi="Times New Roman"/>
          <w:sz w:val="28"/>
        </w:rPr>
        <w:t xml:space="preserve"> процента от предусмотренного сводной бюджетной росписью объема.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муниципальной программы в 2025 году предусмотрено достижение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показателей муниципальной программы, достижение которых запланировано на конец 2025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</w:r>
      <w:r>
        <w:rPr>
          <w:rFonts w:ascii="Times New Roman" w:hAnsi="Times New Roman"/>
          <w:sz w:val="28"/>
        </w:rPr>
        <w:t>Муниципальная программа включает в себя следующие структурные элементы: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– «</w:t>
      </w:r>
      <w:r>
        <w:rPr>
          <w:rStyle w:val="11"/>
          <w:rFonts w:ascii="Times New Roman" w:hAnsi="Times New Roman"/>
          <w:sz w:val="28"/>
          <w:szCs w:val="28"/>
        </w:rPr>
        <w:t>Развитие муниципального управления и муниципальной службы в Владимировском сельском поселении, профессиональное развитие лиц, занятых в системе местного самоуправления</w:t>
      </w:r>
      <w:r>
        <w:rPr>
          <w:rFonts w:ascii="Times New Roman" w:hAnsi="Times New Roman"/>
          <w:sz w:val="28"/>
        </w:rPr>
        <w:t>» (далее – КПМ 1);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Комплекс процессных мероприятий – «</w:t>
      </w:r>
      <w:r>
        <w:rPr>
          <w:rStyle w:val="11"/>
          <w:rFonts w:ascii="Times New Roman" w:hAnsi="Times New Roman"/>
          <w:sz w:val="28"/>
          <w:szCs w:val="28"/>
        </w:rPr>
        <w:t>Реализация муниципальной информационной политики</w:t>
      </w:r>
      <w:r>
        <w:rPr>
          <w:rFonts w:ascii="Times New Roman" w:hAnsi="Times New Roman"/>
          <w:sz w:val="28"/>
        </w:rPr>
        <w:t>» (далее – КПМ 2);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Комплекс процессных мероприятий – «</w:t>
      </w:r>
      <w:r>
        <w:rPr>
          <w:rFonts w:ascii="Times New Roman" w:hAnsi="Times New Roman"/>
          <w:sz w:val="28"/>
          <w:szCs w:val="28"/>
        </w:rPr>
        <w:t>Социальная поддержка лиц из числа муниципальных служащих Владимировского сельского поселения, имеющих право на получение государственной пенсии за выслугу лет</w:t>
      </w:r>
      <w:r>
        <w:rPr>
          <w:rFonts w:ascii="Times New Roman" w:hAnsi="Times New Roman"/>
          <w:sz w:val="28"/>
        </w:rPr>
        <w:t>» (далее – КПМ 3).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Единый аналитический план реализации муниципальной программы </w:t>
      </w:r>
      <w:r>
        <w:rPr/>
        <w:br/>
      </w:r>
      <w:r>
        <w:rPr>
          <w:rFonts w:ascii="Times New Roman" w:hAnsi="Times New Roman"/>
          <w:sz w:val="28"/>
        </w:rPr>
        <w:t xml:space="preserve">на 2025 год (далее – План) утвержден распоряжением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Администрации Владимировского сельского поселения </w:t>
      </w:r>
      <w:r>
        <w:rPr>
          <w:rFonts w:ascii="Times New Roman" w:hAnsi="Times New Roman"/>
          <w:sz w:val="28"/>
        </w:rPr>
        <w:t xml:space="preserve">от 23.12.2024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19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1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41,8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41,8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29,0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69,38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которых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 xml:space="preserve"> (результата),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>Достижение задач КПМ 1 оценивается на основании 8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</w:t>
      </w:r>
      <w:r>
        <w:rPr>
          <w:rFonts w:ascii="Times New Roman" w:hAnsi="Times New Roman"/>
          <w:sz w:val="28"/>
        </w:rPr>
        <w:t xml:space="preserve"> контрольных точек, из них: ранее запланированного срока – 4, в установленный срок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 поселения 23.01.2025 принял участие в конгресс-холле Донского государственного технического университета проведено Общее собрание Ассоциации «Совет муниципальных образований Ростовской области», по итогам которого сформирован и утвержден Губернатором Ростовской области перечень соответствующих поручений (https://www.donland.ru/events/6206/) (контрольная точка 1.1);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20B22"/>
          <w:spacing w:val="0"/>
          <w:sz w:val="28"/>
          <w:szCs w:val="28"/>
        </w:rPr>
        <w:t xml:space="preserve">глава Администрации поселения 17.04.2025 принял участие </w:t>
      </w:r>
      <w:r>
        <w:rPr>
          <w:rFonts w:eastAsia="NSimSun" w:cs="Mangal" w:ascii="Times New Roman" w:hAnsi="Times New Roman"/>
          <w:b w:val="false"/>
          <w:i w:val="false"/>
          <w:caps w:val="false"/>
          <w:smallCaps w:val="false"/>
          <w:color w:val="020B22"/>
          <w:spacing w:val="0"/>
          <w:kern w:val="0"/>
          <w:sz w:val="28"/>
          <w:szCs w:val="20"/>
          <w:lang w:val="ru-RU" w:eastAsia="zh-CN" w:bidi="hi-IN"/>
        </w:rPr>
        <w:t>т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20B22"/>
          <w:spacing w:val="0"/>
        </w:rPr>
        <w:t>оржественном собрании ассоциации «Совет муниципальных образований Ростовской области», посвященное Дню местного самоуправления, проведенное в п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20B22"/>
          <w:spacing w:val="0"/>
          <w:sz w:val="28"/>
          <w:szCs w:val="28"/>
        </w:rPr>
        <w:t>равительстве Ростовской области, г. Ростов-на-Дону, ул. Социалистическая, 112, конференц-зале</w:t>
      </w:r>
      <w:r>
        <w:rPr>
          <w:rFonts w:ascii="Times New Roman" w:hAnsi="Times New Roman"/>
          <w:sz w:val="28"/>
          <w:szCs w:val="28"/>
        </w:rPr>
        <w:t xml:space="preserve"> (контрольная точка 1.2);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заключен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муниципальный</w:t>
      </w:r>
      <w:r>
        <w:rPr>
          <w:rFonts w:ascii="Times New Roman" w:hAnsi="Times New Roman"/>
          <w:sz w:val="28"/>
        </w:rPr>
        <w:t xml:space="preserve"> контракт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07</w:t>
      </w:r>
      <w:r>
        <w:rPr>
          <w:rFonts w:ascii="Times New Roman" w:hAnsi="Times New Roman"/>
          <w:sz w:val="28"/>
        </w:rPr>
        <w:t xml:space="preserve">.02.2025 № 6 </w:t>
      </w:r>
      <w:r>
        <w:rPr/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оплату членских взносов в </w:t>
      </w:r>
      <w:r>
        <w:rPr>
          <w:rFonts w:eastAsia="NSimSun" w:cs="Mangal" w:ascii="Times New Roman" w:hAnsi="Times New Roman"/>
          <w:b w:val="false"/>
          <w:i w:val="false"/>
          <w:caps w:val="false"/>
          <w:smallCaps w:val="false"/>
          <w:color w:val="020B22"/>
          <w:spacing w:val="0"/>
          <w:kern w:val="0"/>
          <w:sz w:val="28"/>
          <w:szCs w:val="20"/>
          <w:lang w:val="ru-RU" w:eastAsia="zh-CN" w:bidi="hi-IN"/>
        </w:rPr>
        <w:t>«Совет муниципальных образований Ростовской области»</w:t>
      </w:r>
      <w:r>
        <w:rPr>
          <w:rFonts w:ascii="Times New Roman" w:hAnsi="Times New Roman"/>
          <w:sz w:val="28"/>
        </w:rPr>
        <w:t xml:space="preserve">, позволяющий получать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методологическую помощь для осуществления</w:t>
      </w:r>
      <w:r>
        <w:rPr>
          <w:rFonts w:ascii="Times New Roman" w:hAnsi="Times New Roman"/>
          <w:sz w:val="28"/>
        </w:rPr>
        <w:t xml:space="preserve"> деятельности органов местного самоуправления поселения (контрольная точка 1.3);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оплачены членские взносы в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20B22"/>
          <w:spacing w:val="0"/>
          <w:sz w:val="28"/>
        </w:rPr>
        <w:t xml:space="preserve">«Совет муниципальных образований Ростовской области» </w:t>
      </w:r>
      <w:r>
        <w:rPr>
          <w:rFonts w:ascii="Times New Roman" w:hAnsi="Times New Roman"/>
          <w:sz w:val="28"/>
        </w:rPr>
        <w:t xml:space="preserve">по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муниципальному</w:t>
      </w:r>
      <w:r>
        <w:rPr>
          <w:rFonts w:ascii="Times New Roman" w:hAnsi="Times New Roman"/>
          <w:sz w:val="28"/>
        </w:rPr>
        <w:t xml:space="preserve"> контракту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07</w:t>
      </w:r>
      <w:r>
        <w:rPr>
          <w:rFonts w:ascii="Times New Roman" w:hAnsi="Times New Roman"/>
          <w:sz w:val="28"/>
        </w:rPr>
        <w:t xml:space="preserve">.02.2025 № 6,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платежное поручение</w:t>
      </w:r>
      <w:r>
        <w:rPr>
          <w:rFonts w:ascii="Times New Roman" w:hAnsi="Times New Roman"/>
          <w:sz w:val="28"/>
        </w:rPr>
        <w:t xml:space="preserve">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578455</w:t>
      </w:r>
      <w:r>
        <w:rPr>
          <w:rFonts w:ascii="Times New Roman" w:hAnsi="Times New Roman"/>
          <w:sz w:val="28"/>
        </w:rPr>
        <w:t xml:space="preserve"> от 10.02.2025г. (контрольная точка 1.4);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(контрольная точка 2.1);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муниципальный</w:t>
      </w:r>
      <w:r>
        <w:rPr>
          <w:rFonts w:ascii="Times New Roman" w:hAnsi="Times New Roman"/>
          <w:sz w:val="28"/>
          <w:szCs w:val="28"/>
        </w:rPr>
        <w:t xml:space="preserve"> контракт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17</w:t>
      </w:r>
      <w:r>
        <w:rPr>
          <w:rFonts w:ascii="Times New Roman" w:hAnsi="Times New Roman"/>
          <w:sz w:val="28"/>
          <w:szCs w:val="28"/>
        </w:rPr>
        <w:t>.01.2025 № 80</w:t>
        <w:br/>
        <w:t xml:space="preserve">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обучение 3 работников администрации по общим вопросам охраны труда и функционирования системы управления охраной труда</w:t>
      </w:r>
      <w:r>
        <w:rPr>
          <w:rFonts w:ascii="Times New Roman" w:hAnsi="Times New Roman"/>
          <w:sz w:val="28"/>
          <w:szCs w:val="28"/>
        </w:rPr>
        <w:t xml:space="preserve"> (контрольная точка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</w:t>
      </w:r>
      <w:r>
        <w:rPr>
          <w:rFonts w:ascii="Times New Roman" w:hAnsi="Times New Roman"/>
          <w:sz w:val="28"/>
          <w:szCs w:val="28"/>
        </w:rPr>
        <w:t>.2);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произведена оплата за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обучение 3 работников администрации по общим вопросам охраны труда и функционирования системы управления охраной труда,  платежное поручение №494828 от 05.02.2025</w:t>
      </w:r>
      <w:r>
        <w:rPr>
          <w:rFonts w:ascii="Times New Roman" w:hAnsi="Times New Roman"/>
          <w:sz w:val="28"/>
          <w:szCs w:val="28"/>
        </w:rPr>
        <w:t xml:space="preserve"> (контрольная точка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</w:t>
      </w:r>
      <w:r>
        <w:rPr>
          <w:rFonts w:ascii="Times New Roman" w:hAnsi="Times New Roman"/>
          <w:sz w:val="28"/>
          <w:szCs w:val="28"/>
        </w:rPr>
        <w:t>.3).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</w:t>
      </w:r>
      <w:r>
        <w:rPr>
          <w:rFonts w:eastAsia="NSimSun" w:cs="Mangal" w:ascii="Times New Roman" w:hAnsi="Times New Roman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68,3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68,3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11,8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17,34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2 </w:t>
      </w:r>
      <w:r>
        <w:rPr>
          <w:rFonts w:ascii="Times New Roman" w:hAnsi="Times New Roman"/>
          <w:sz w:val="28"/>
        </w:rPr>
        <w:t>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которых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 xml:space="preserve"> (результата),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оценивается на основании 8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точки, из них: ранее запланированного срока – 4.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(контрольная точка 1.1);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заключены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муниципальные</w:t>
      </w:r>
      <w:r>
        <w:rPr>
          <w:rFonts w:ascii="Times New Roman" w:hAnsi="Times New Roman"/>
          <w:sz w:val="28"/>
          <w:szCs w:val="28"/>
        </w:rPr>
        <w:t xml:space="preserve"> контракты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09</w:t>
      </w:r>
      <w:r>
        <w:rPr>
          <w:rFonts w:ascii="Times New Roman" w:hAnsi="Times New Roman"/>
          <w:sz w:val="28"/>
          <w:szCs w:val="28"/>
        </w:rPr>
        <w:t>.04.2025 № 18, 11.06.2025 № 35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на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информационное обслуживание населения в печатных СМИ по освещению деятельности органов местного самоуправления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1.2);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муниципальных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контрактах внесены в реестр контрактов, заключенных заказчиками по результатам закупок (контрольная точка 1.3);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муниципальным контрактам, платежные поручения №767761 от 15.04.2025, №889375 от 24.06.2025 (контрольная точка 1.4);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b w:val="false"/>
          <w:bCs w:val="false"/>
          <w:color w:val="000000"/>
          <w:spacing w:val="0"/>
          <w:kern w:val="0"/>
          <w:sz w:val="28"/>
          <w:szCs w:val="28"/>
          <w:lang w:val="ru-RU" w:eastAsia="zh-CN" w:bidi="hi-IN"/>
        </w:rPr>
        <w:t>253614855589461480100100010000000244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2.1);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заключен муниципальный контракт № 1 от 09.01.2025 на </w:t>
      </w:r>
      <w:r>
        <w:rPr>
          <w:rFonts w:cs="Times New Roman" w:ascii="Times New Roman" w:hAnsi="Times New Roman"/>
          <w:sz w:val="28"/>
          <w:szCs w:val="28"/>
        </w:rPr>
        <w:t xml:space="preserve">информационное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и техническое </w:t>
      </w:r>
      <w:r>
        <w:rPr>
          <w:rFonts w:cs="Times New Roman" w:ascii="Times New Roman" w:hAnsi="Times New Roman"/>
          <w:sz w:val="28"/>
          <w:szCs w:val="28"/>
        </w:rPr>
        <w:t>обслуживание официального сайта Администрации Владимировского сельского поселения Красносулинского района (контрольная точка 2.2);</w:t>
      </w:r>
      <w:r>
        <w:rPr>
          <w:rFonts w:cs="Times New Roman" w:ascii="Times New Roman" w:hAnsi="Times New Roman"/>
          <w:sz w:val="28"/>
          <w:szCs w:val="28"/>
          <w:lang w:eastAsia="ar-SA"/>
        </w:rPr>
        <w:t xml:space="preserve"> 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муниципальном</w:t>
      </w:r>
      <w:r>
        <w:rPr>
          <w:rFonts w:ascii="Times New Roman" w:hAnsi="Times New Roman"/>
          <w:sz w:val="28"/>
        </w:rPr>
        <w:t xml:space="preserve"> контракте внесены в реестр контрактов, заключенных заказчиками по результатам закупок (контрольная точка 2.3);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муниципальному контракту, платежные поручения №494824 от 05.02.2025, №898607 от 04.03.2025, №506843 от 03.04.2025, №114631 от 06.05.2025, №539655 от 03.06.2025  (контрольная точка 2.4)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 xml:space="preserve">На реализацию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104,8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104,8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43,6</w:t>
      </w:r>
      <w:r>
        <w:rPr>
          <w:rFonts w:ascii="Times New Roman" w:hAnsi="Times New Roman"/>
          <w:sz w:val="28"/>
        </w:rPr>
        <w:t xml:space="preserve"> тыс. рублей или 41,64 процента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рамках КПМ 3 в 2025 году предусмотрен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color w:val="000000"/>
          <w:sz w:val="28"/>
        </w:rPr>
        <w:t xml:space="preserve"> показатель,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color w:val="000000"/>
          <w:sz w:val="28"/>
        </w:rPr>
      </w:pPr>
      <w:r>
        <w:rPr/>
        <w:tab/>
        <w:t xml:space="preserve">     </w:t>
      </w:r>
      <w:r>
        <w:rPr>
          <w:rFonts w:ascii="Times New Roman" w:hAnsi="Times New Roman"/>
          <w:color w:val="000000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color w:val="000000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color w:val="000000"/>
          <w:sz w:val="28"/>
        </w:rPr>
        <w:t xml:space="preserve"> мероприятие (результат), исполнение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будет осуществлено в срок до 31.12.2025.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     </w:t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</w:t>
      </w:r>
      <w:r>
        <w:rPr>
          <w:rFonts w:ascii="Times New Roman" w:hAnsi="Times New Roman"/>
          <w:sz w:val="28"/>
        </w:rPr>
        <w:t xml:space="preserve">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контрольны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х</w:t>
      </w:r>
      <w:r>
        <w:rPr>
          <w:rFonts w:ascii="Times New Roman" w:hAnsi="Times New Roman"/>
          <w:sz w:val="28"/>
        </w:rPr>
        <w:t xml:space="preserve"> точек.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точка,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>Ранее запланированного срока достигнута 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ая</w:t>
      </w:r>
      <w:r>
        <w:rPr>
          <w:rFonts w:ascii="Times New Roman" w:hAnsi="Times New Roman"/>
          <w:sz w:val="28"/>
        </w:rPr>
        <w:t xml:space="preserve"> точк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а - в</w:t>
      </w:r>
      <w:r>
        <w:rPr>
          <w:rFonts w:eastAsia="NSimSun" w:cs="Mangal" w:ascii="Times New Roman" w:hAnsi="Times New Roman"/>
          <w:color w:val="000000"/>
          <w:spacing w:val="-4"/>
          <w:kern w:val="0"/>
          <w:sz w:val="28"/>
          <w:szCs w:val="28"/>
          <w:lang w:val="ru-RU" w:eastAsia="zh-CN" w:bidi="hi-IN"/>
        </w:rPr>
        <w:t xml:space="preserve">ыплата 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 xml:space="preserve">государственной пенсии за выслугу лет лицам, замещавшим муниципальные должности и должности муниципальной службы в Владимировском сельском поселении осуществлена 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>до 6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 xml:space="preserve"> числа каждого месяца 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>(п</w:t>
      </w:r>
      <w:r>
        <w:rPr>
          <w:rFonts w:eastAsia="Times New Roman" w:cs="Times New Roman" w:ascii="Times New Roman" w:hAnsi="Times New Roman"/>
          <w:bCs/>
          <w:color w:val="000000"/>
          <w:spacing w:val="0"/>
          <w:kern w:val="0"/>
          <w:sz w:val="28"/>
          <w:szCs w:val="28"/>
          <w:lang w:val="ru-RU" w:eastAsia="ru-RU" w:bidi="ar-SA"/>
        </w:rPr>
        <w:t>латежные поручения №468269 от 04.02.25, №897282 от 04.03.25, №506842 от 03.04.25, №114643 от 05.05.25, №533073 от 03.06.25)</w:t>
      </w:r>
      <w:r>
        <w:rPr>
          <w:rFonts w:eastAsia="NSimSun" w:cs="Mangal" w:ascii="Times New Roman" w:hAnsi="Times New Roman"/>
          <w:bCs/>
          <w:color w:val="auto"/>
          <w:spacing w:val="0"/>
          <w:kern w:val="0"/>
          <w:sz w:val="28"/>
          <w:szCs w:val="28"/>
          <w:lang w:val="ru-RU" w:eastAsia="zh-CN" w:bidi="hi-I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>В ходе анализа исполнения Плана муниципальной программы</w:t>
      </w:r>
      <w:r>
        <w:rPr/>
        <w:t xml:space="preserve"> </w:t>
        <w:br/>
      </w:r>
      <w:r>
        <w:rPr>
          <w:rFonts w:ascii="Times New Roman" w:hAnsi="Times New Roman"/>
          <w:sz w:val="28"/>
        </w:rPr>
        <w:t xml:space="preserve">на 2025 год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не установлено несоблюдение сроков исполнения контрольных точек и мероприятий (результатов).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риски неисполнения мероприятий (результатов), недостижения плановых значений показателей и контрольных точек муниципальной программы отсутствуют.</w:t>
      </w:r>
    </w:p>
    <w:sectPr>
      <w:headerReference w:type="default" r:id="rId2"/>
      <w:type w:val="nextPage"/>
      <w:pgSz w:w="11906" w:h="16838"/>
      <w:pgMar w:left="1304" w:right="737" w:header="720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15"/>
      <w:jc w:val="center"/>
      <w:rPr/>
    </w:pPr>
    <w:r>
      <w:rPr/>
      <mc:AlternateContent>
        <mc:Choice Requires="wps">
          <w:drawing>
            <wp:anchor behindDoc="1" distT="0" distB="0" distL="114935" distR="114935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1273810" cy="38608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3320" cy="3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45720" rIns="4572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stroked="f" style="position:absolute;margin-left:196.45pt;margin-top:0.3pt;width:100.2pt;height:30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jc w:val="center"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Mang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link w:val="Style_1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Mang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Mang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Mang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Mang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3"/>
    <w:qFormat/>
    <w:rPr>
      <w:rFonts w:ascii="XO Thames" w:hAnsi="XO Thames"/>
      <w:sz w:val="28"/>
    </w:rPr>
  </w:style>
  <w:style w:type="character" w:styleId="Contents4">
    <w:name w:val="Contents 4"/>
    <w:link w:val="Style_4"/>
    <w:qFormat/>
    <w:rPr>
      <w:rFonts w:ascii="XO Thames" w:hAnsi="XO Thames"/>
      <w:sz w:val="28"/>
    </w:rPr>
  </w:style>
  <w:style w:type="character" w:styleId="Contents6">
    <w:name w:val="Contents 6"/>
    <w:link w:val="Style_5"/>
    <w:qFormat/>
    <w:rPr>
      <w:rFonts w:ascii="XO Thames" w:hAnsi="XO Thames"/>
      <w:sz w:val="28"/>
    </w:rPr>
  </w:style>
  <w:style w:type="character" w:styleId="Contents7">
    <w:name w:val="Contents 7"/>
    <w:link w:val="Style_6"/>
    <w:qFormat/>
    <w:rPr>
      <w:rFonts w:ascii="XO Thames" w:hAnsi="XO Thames"/>
      <w:sz w:val="28"/>
    </w:rPr>
  </w:style>
  <w:style w:type="character" w:styleId="Endnote">
    <w:name w:val="Endnote"/>
    <w:link w:val="Style_7"/>
    <w:qFormat/>
    <w:rPr>
      <w:rFonts w:ascii="XO Thames" w:hAnsi="XO Thames"/>
      <w:sz w:val="22"/>
    </w:rPr>
  </w:style>
  <w:style w:type="character" w:styleId="Heading3">
    <w:name w:val="Heading 3"/>
    <w:link w:val="Style_8"/>
    <w:qFormat/>
    <w:rPr>
      <w:rFonts w:ascii="XO Thames" w:hAnsi="XO Thames"/>
      <w:b/>
      <w:sz w:val="26"/>
    </w:rPr>
  </w:style>
  <w:style w:type="character" w:styleId="Contents3">
    <w:name w:val="Contents 3"/>
    <w:link w:val="Style_9"/>
    <w:qFormat/>
    <w:rPr>
      <w:rFonts w:ascii="XO Thames" w:hAnsi="XO Thames"/>
      <w:sz w:val="28"/>
    </w:rPr>
  </w:style>
  <w:style w:type="character" w:styleId="Heading5">
    <w:name w:val="Heading 5"/>
    <w:link w:val="Style_10"/>
    <w:qFormat/>
    <w:rPr>
      <w:rFonts w:ascii="XO Thames" w:hAnsi="XO Thames"/>
      <w:b/>
      <w:sz w:val="22"/>
    </w:rPr>
  </w:style>
  <w:style w:type="character" w:styleId="Heading1">
    <w:name w:val="Heading 1"/>
    <w:link w:val="Style_11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12"/>
    <w:rPr>
      <w:color w:val="0000FF"/>
      <w:u w:val="single"/>
    </w:rPr>
  </w:style>
  <w:style w:type="character" w:styleId="Footnote">
    <w:name w:val="Footnote"/>
    <w:link w:val="Style_13"/>
    <w:qFormat/>
    <w:rPr>
      <w:rFonts w:ascii="XO Thames" w:hAnsi="XO Thames"/>
      <w:sz w:val="22"/>
    </w:rPr>
  </w:style>
  <w:style w:type="character" w:styleId="Contents1">
    <w:name w:val="Contents 1"/>
    <w:link w:val="Style_14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"/>
    <w:qFormat/>
    <w:rPr>
      <w:rFonts w:ascii="XO Thames" w:hAnsi="XO Thames"/>
      <w:sz w:val="28"/>
    </w:rPr>
  </w:style>
  <w:style w:type="character" w:styleId="Contents9">
    <w:name w:val="Contents 9"/>
    <w:link w:val="Style_15"/>
    <w:qFormat/>
    <w:rPr>
      <w:rFonts w:ascii="XO Thames" w:hAnsi="XO Thames"/>
      <w:sz w:val="28"/>
    </w:rPr>
  </w:style>
  <w:style w:type="character" w:styleId="Contents8">
    <w:name w:val="Contents 8"/>
    <w:link w:val="Style_16"/>
    <w:qFormat/>
    <w:rPr>
      <w:rFonts w:ascii="XO Thames" w:hAnsi="XO Thames"/>
      <w:sz w:val="28"/>
    </w:rPr>
  </w:style>
  <w:style w:type="character" w:styleId="Contents5">
    <w:name w:val="Contents 5"/>
    <w:link w:val="Style_17"/>
    <w:qFormat/>
    <w:rPr>
      <w:rFonts w:ascii="XO Thames" w:hAnsi="XO Thames"/>
      <w:sz w:val="28"/>
    </w:rPr>
  </w:style>
  <w:style w:type="character" w:styleId="Subtitle">
    <w:name w:val="Subtitle"/>
    <w:link w:val="Style_18"/>
    <w:qFormat/>
    <w:rPr>
      <w:rFonts w:ascii="XO Thames" w:hAnsi="XO Thames"/>
      <w:i/>
      <w:sz w:val="24"/>
    </w:rPr>
  </w:style>
  <w:style w:type="character" w:styleId="Title">
    <w:name w:val="Title"/>
    <w:link w:val="Style_19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0"/>
    <w:qFormat/>
    <w:rPr>
      <w:rFonts w:ascii="XO Thames" w:hAnsi="XO Thames"/>
      <w:b/>
      <w:sz w:val="24"/>
    </w:rPr>
  </w:style>
  <w:style w:type="character" w:styleId="Heading2">
    <w:name w:val="Heading 2"/>
    <w:link w:val="Style_21"/>
    <w:qFormat/>
    <w:rPr>
      <w:rFonts w:ascii="XO Thames" w:hAnsi="XO Thames"/>
      <w:b/>
      <w:sz w:val="28"/>
    </w:rPr>
  </w:style>
  <w:style w:type="character" w:styleId="11">
    <w:name w:val="Обычный1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21">
    <w:name w:val="TOC 2"/>
    <w:next w:val="Normal"/>
    <w:link w:val="Style_3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6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Style_7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link w:val="Style_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link w:val="Style_1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color w:val="0000FF"/>
      <w:spacing w:val="0"/>
      <w:kern w:val="0"/>
      <w:sz w:val="28"/>
      <w:szCs w:val="20"/>
      <w:u w:val="single"/>
      <w:lang w:val="ru-RU" w:eastAsia="zh-CN" w:bidi="hi-IN"/>
    </w:rPr>
  </w:style>
  <w:style w:type="paragraph" w:styleId="Footnote1">
    <w:name w:val="Footnote"/>
    <w:link w:val="Style_13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1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16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link w:val="Style_18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link w:val="Style_19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Mang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8">
    <w:name w:val="Header"/>
    <w:basedOn w:val="Style15"/>
    <w:pPr/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Application>LibreOffice/6.4.5.2$Windows_x86 LibreOffice_project/a726b36747cf2001e06b58ad5db1aa3a9a1872d6</Application>
  <Pages>3</Pages>
  <Words>945</Words>
  <Characters>6752</Characters>
  <CharactersWithSpaces>7760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2025-07-18T10:39:18Z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